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D5D" w:rsidRDefault="00343D5D" w:rsidP="00343D5D">
      <w:r w:rsidRPr="00343D5D">
        <w:rPr>
          <w:noProof/>
          <w:lang w:eastAsia="es-ES"/>
        </w:rPr>
        <w:drawing>
          <wp:inline distT="0" distB="0" distL="0" distR="0">
            <wp:extent cx="5377898" cy="824948"/>
            <wp:effectExtent l="0" t="0" r="0" b="0"/>
            <wp:docPr id="6" name="Obje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98080" cy="1143000"/>
                      <a:chOff x="1435608" y="274638"/>
                      <a:chExt cx="7498080" cy="1143000"/>
                    </a:xfrm>
                  </a:grpSpPr>
                  <a:sp>
                    <a:nvSpPr>
                      <a:cNvPr id="4" name="2 Título"/>
                      <a:cNvSpPr>
                        <a:spLocks noGrp="1"/>
                      </a:cNvSpPr>
                    </a:nvSpPr>
                    <a:spPr>
                      <a:xfrm>
                        <a:off x="1435608" y="274638"/>
                        <a:ext cx="7498080" cy="1143000"/>
                      </a:xfrm>
                      <a:prstGeom prst="rect">
                        <a:avLst/>
                      </a:prstGeom>
                    </a:spPr>
                    <a:txSp>
                      <a:txBody>
                        <a:bodyPr anchor="ctr">
                          <a:normAutofit fontScale="90000"/>
                        </a:bodyPr>
                        <a:lstStyle>
                          <a:lvl1pPr algn="l" rtl="0" eaLnBrk="1" latinLnBrk="0" hangingPunct="1">
                            <a:spcBef>
                              <a:spcPct val="0"/>
                            </a:spcBef>
                            <a:buNone/>
                            <a:defRPr kumimoji="0" sz="4300" kern="1200">
                              <a:solidFill>
                                <a:schemeClr val="tx2">
                                  <a:satMod val="130000"/>
                                </a:schemeClr>
                              </a:solidFill>
                              <a:effectLst>
                                <a:outerShdw blurRad="50000" dist="30000" dir="5400000" algn="tl" rotWithShape="0">
                                  <a:srgbClr val="000000">
                                    <a:alpha val="30000"/>
                                  </a:srgbClr>
                                </a:outerShdw>
                              </a:effectLst>
                              <a:latin typeface="+mj-lt"/>
                              <a:ea typeface="+mj-ea"/>
                              <a:cs typeface="+mj-cs"/>
                            </a:defRPr>
                          </a:lvl1pPr>
                          <a:extLst/>
                        </a:lstStyle>
                        <a:p>
                          <a:pPr algn="ctr"/>
                          <a:r>
                            <a:rPr lang="es-ES" sz="3200" dirty="0" smtClean="0">
                              <a:ln w="3175">
                                <a:solidFill>
                                  <a:prstClr val="black">
                                    <a:alpha val="65000"/>
                                  </a:prstClr>
                                </a:solidFill>
                              </a:ln>
                              <a:solidFill>
                                <a:srgbClr val="972109">
                                  <a:lumMod val="75000"/>
                                </a:srgbClr>
                              </a:solidFill>
                              <a:effectLst>
                                <a:outerShdw blurRad="25400" dist="12700" dir="14220000" rotWithShape="0">
                                  <a:prstClr val="black">
                                    <a:alpha val="50000"/>
                                  </a:prstClr>
                                </a:outerShdw>
                              </a:effectLst>
                              <a:latin typeface="Baskerville Old Face" pitchFamily="18" charset="0"/>
                            </a:rPr>
                            <a:t/>
                          </a:r>
                          <a:br>
                            <a:rPr lang="es-ES" sz="3200" dirty="0" smtClean="0">
                              <a:ln w="3175">
                                <a:solidFill>
                                  <a:prstClr val="black">
                                    <a:alpha val="65000"/>
                                  </a:prstClr>
                                </a:solidFill>
                              </a:ln>
                              <a:solidFill>
                                <a:srgbClr val="972109">
                                  <a:lumMod val="75000"/>
                                </a:srgbClr>
                              </a:solidFill>
                              <a:effectLst>
                                <a:outerShdw blurRad="25400" dist="12700" dir="14220000" rotWithShape="0">
                                  <a:prstClr val="black">
                                    <a:alpha val="50000"/>
                                  </a:prstClr>
                                </a:outerShdw>
                              </a:effectLst>
                              <a:latin typeface="Baskerville Old Face" pitchFamily="18" charset="0"/>
                            </a:rPr>
                          </a:br>
                          <a:r>
                            <a:rPr lang="es-ES" sz="3200" dirty="0">
                              <a:ln w="3175">
                                <a:solidFill>
                                  <a:prstClr val="black">
                                    <a:alpha val="65000"/>
                                  </a:prstClr>
                                </a:solidFill>
                              </a:ln>
                              <a:solidFill>
                                <a:srgbClr val="972109">
                                  <a:lumMod val="75000"/>
                                </a:srgbClr>
                              </a:solidFill>
                              <a:effectLst>
                                <a:outerShdw blurRad="25400" dist="12700" dir="14220000" rotWithShape="0">
                                  <a:prstClr val="black">
                                    <a:alpha val="50000"/>
                                  </a:prstClr>
                                </a:outerShdw>
                              </a:effectLst>
                              <a:latin typeface="Baskerville Old Face" pitchFamily="18" charset="0"/>
                            </a:rPr>
                            <a:t/>
                          </a:r>
                          <a:br>
                            <a:rPr lang="es-ES" sz="3200" dirty="0">
                              <a:ln w="3175">
                                <a:solidFill>
                                  <a:prstClr val="black">
                                    <a:alpha val="65000"/>
                                  </a:prstClr>
                                </a:solidFill>
                              </a:ln>
                              <a:solidFill>
                                <a:srgbClr val="972109">
                                  <a:lumMod val="75000"/>
                                </a:srgbClr>
                              </a:solidFill>
                              <a:effectLst>
                                <a:outerShdw blurRad="25400" dist="12700" dir="14220000" rotWithShape="0">
                                  <a:prstClr val="black">
                                    <a:alpha val="50000"/>
                                  </a:prstClr>
                                </a:outerShdw>
                              </a:effectLst>
                              <a:latin typeface="Baskerville Old Face" pitchFamily="18" charset="0"/>
                            </a:rPr>
                          </a:br>
                          <a:r>
                            <a:rPr lang="es-ES" sz="3200" dirty="0" smtClean="0">
                              <a:ln w="3175">
                                <a:solidFill>
                                  <a:prstClr val="black">
                                    <a:alpha val="65000"/>
                                  </a:prstClr>
                                </a:solidFill>
                              </a:ln>
                              <a:solidFill>
                                <a:srgbClr val="972109">
                                  <a:lumMod val="75000"/>
                                </a:srgbClr>
                              </a:solidFill>
                              <a:effectLst>
                                <a:outerShdw blurRad="25400" dist="12700" dir="14220000" rotWithShape="0">
                                  <a:prstClr val="black">
                                    <a:alpha val="50000"/>
                                  </a:prstClr>
                                </a:outerShdw>
                              </a:effectLst>
                              <a:latin typeface="Baskerville Old Face" pitchFamily="18" charset="0"/>
                            </a:rPr>
                            <a:t/>
                          </a:r>
                          <a:br>
                            <a:rPr lang="es-ES" sz="3200" dirty="0" smtClean="0">
                              <a:ln w="3175">
                                <a:solidFill>
                                  <a:prstClr val="black">
                                    <a:alpha val="65000"/>
                                  </a:prstClr>
                                </a:solidFill>
                              </a:ln>
                              <a:solidFill>
                                <a:srgbClr val="972109">
                                  <a:lumMod val="75000"/>
                                </a:srgbClr>
                              </a:solidFill>
                              <a:effectLst>
                                <a:outerShdw blurRad="25400" dist="12700" dir="14220000" rotWithShape="0">
                                  <a:prstClr val="black">
                                    <a:alpha val="50000"/>
                                  </a:prstClr>
                                </a:outerShdw>
                              </a:effectLst>
                              <a:latin typeface="Baskerville Old Face" pitchFamily="18" charset="0"/>
                            </a:rPr>
                          </a:br>
                          <a:r>
                            <a:rPr lang="es-ES" sz="3200" dirty="0">
                              <a:ln w="3175">
                                <a:solidFill>
                                  <a:prstClr val="black">
                                    <a:alpha val="65000"/>
                                  </a:prstClr>
                                </a:solidFill>
                              </a:ln>
                              <a:solidFill>
                                <a:srgbClr val="972109">
                                  <a:lumMod val="75000"/>
                                </a:srgbClr>
                              </a:solidFill>
                              <a:effectLst>
                                <a:outerShdw blurRad="25400" dist="12700" dir="14220000" rotWithShape="0">
                                  <a:prstClr val="black">
                                    <a:alpha val="50000"/>
                                  </a:prstClr>
                                </a:outerShdw>
                              </a:effectLst>
                              <a:latin typeface="Baskerville Old Face" pitchFamily="18" charset="0"/>
                            </a:rPr>
                            <a:t/>
                          </a:r>
                          <a:br>
                            <a:rPr lang="es-ES" sz="3200" dirty="0">
                              <a:ln w="3175">
                                <a:solidFill>
                                  <a:prstClr val="black">
                                    <a:alpha val="65000"/>
                                  </a:prstClr>
                                </a:solidFill>
                              </a:ln>
                              <a:solidFill>
                                <a:srgbClr val="972109">
                                  <a:lumMod val="75000"/>
                                </a:srgbClr>
                              </a:solidFill>
                              <a:effectLst>
                                <a:outerShdw blurRad="25400" dist="12700" dir="14220000" rotWithShape="0">
                                  <a:prstClr val="black">
                                    <a:alpha val="50000"/>
                                  </a:prstClr>
                                </a:outerShdw>
                              </a:effectLst>
                              <a:latin typeface="Baskerville Old Face" pitchFamily="18" charset="0"/>
                            </a:rPr>
                          </a:br>
                          <a:r>
                            <a:rPr lang="es-ES" sz="3200" dirty="0" smtClean="0">
                              <a:ln w="3175">
                                <a:solidFill>
                                  <a:prstClr val="black">
                                    <a:alpha val="65000"/>
                                  </a:prstClr>
                                </a:solidFill>
                              </a:ln>
                              <a:solidFill>
                                <a:srgbClr val="972109">
                                  <a:lumMod val="75000"/>
                                </a:srgbClr>
                              </a:solidFill>
                              <a:effectLst>
                                <a:outerShdw blurRad="25400" dist="12700" dir="14220000" rotWithShape="0">
                                  <a:prstClr val="black">
                                    <a:alpha val="50000"/>
                                  </a:prstClr>
                                </a:outerShdw>
                              </a:effectLst>
                              <a:latin typeface="Baskerville Old Face" pitchFamily="18" charset="0"/>
                            </a:rPr>
                            <a:t/>
                          </a:r>
                          <a:br>
                            <a:rPr lang="es-ES" sz="3200" dirty="0" smtClean="0">
                              <a:ln w="3175">
                                <a:solidFill>
                                  <a:prstClr val="black">
                                    <a:alpha val="65000"/>
                                  </a:prstClr>
                                </a:solidFill>
                              </a:ln>
                              <a:solidFill>
                                <a:srgbClr val="972109">
                                  <a:lumMod val="75000"/>
                                </a:srgbClr>
                              </a:solidFill>
                              <a:effectLst>
                                <a:outerShdw blurRad="25400" dist="12700" dir="14220000" rotWithShape="0">
                                  <a:prstClr val="black">
                                    <a:alpha val="50000"/>
                                  </a:prstClr>
                                </a:outerShdw>
                              </a:effectLst>
                              <a:latin typeface="Baskerville Old Face" pitchFamily="18" charset="0"/>
                            </a:rPr>
                          </a:br>
                          <a:r>
                            <a:rPr lang="es-ES" sz="2000" dirty="0" smtClean="0">
                              <a:ln w="3175">
                                <a:solidFill>
                                  <a:prstClr val="black">
                                    <a:alpha val="65000"/>
                                  </a:prstClr>
                                </a:solidFill>
                              </a:ln>
                              <a:solidFill>
                                <a:schemeClr val="accent3"/>
                              </a:solidFill>
                              <a:effectLst>
                                <a:outerShdw blurRad="25400" dist="12700" dir="14220000" rotWithShape="0">
                                  <a:prstClr val="black">
                                    <a:alpha val="50000"/>
                                  </a:prstClr>
                                </a:outerShdw>
                              </a:effectLst>
                              <a:latin typeface="Baskerville Old Face" pitchFamily="18" charset="0"/>
                            </a:rPr>
                            <a:t>UNIVERSIDAD MIGUEL HERNÁNDEZ DE ELCHE</a:t>
                          </a:r>
                          <a:br>
                            <a:rPr lang="es-ES" sz="2000" dirty="0" smtClean="0">
                              <a:ln w="3175">
                                <a:solidFill>
                                  <a:prstClr val="black">
                                    <a:alpha val="65000"/>
                                  </a:prstClr>
                                </a:solidFill>
                              </a:ln>
                              <a:solidFill>
                                <a:schemeClr val="accent3"/>
                              </a:solidFill>
                              <a:effectLst>
                                <a:outerShdw blurRad="25400" dist="12700" dir="14220000" rotWithShape="0">
                                  <a:prstClr val="black">
                                    <a:alpha val="50000"/>
                                  </a:prstClr>
                                </a:outerShdw>
                              </a:effectLst>
                              <a:latin typeface="Baskerville Old Face" pitchFamily="18" charset="0"/>
                            </a:rPr>
                          </a:br>
                          <a:r>
                            <a:rPr lang="es-ES" sz="2000" dirty="0" smtClean="0">
                              <a:ln w="3175">
                                <a:solidFill>
                                  <a:prstClr val="black">
                                    <a:alpha val="65000"/>
                                  </a:prstClr>
                                </a:solidFill>
                              </a:ln>
                              <a:solidFill>
                                <a:schemeClr val="accent3"/>
                              </a:solidFill>
                              <a:effectLst>
                                <a:outerShdw blurRad="25400" dist="12700" dir="14220000" rotWithShape="0">
                                  <a:prstClr val="black">
                                    <a:alpha val="50000"/>
                                  </a:prstClr>
                                </a:outerShdw>
                              </a:effectLst>
                              <a:latin typeface="Baskerville Old Face" pitchFamily="18" charset="0"/>
                            </a:rPr>
                            <a:t>FACULTAD DE MEDICINA</a:t>
                          </a:r>
                          <a:br>
                            <a:rPr lang="es-ES" sz="2000" dirty="0" smtClean="0">
                              <a:ln w="3175">
                                <a:solidFill>
                                  <a:prstClr val="black">
                                    <a:alpha val="65000"/>
                                  </a:prstClr>
                                </a:solidFill>
                              </a:ln>
                              <a:solidFill>
                                <a:schemeClr val="accent3"/>
                              </a:solidFill>
                              <a:effectLst>
                                <a:outerShdw blurRad="25400" dist="12700" dir="14220000" rotWithShape="0">
                                  <a:prstClr val="black">
                                    <a:alpha val="50000"/>
                                  </a:prstClr>
                                </a:outerShdw>
                              </a:effectLst>
                              <a:latin typeface="Baskerville Old Face" pitchFamily="18" charset="0"/>
                            </a:rPr>
                          </a:br>
                          <a:r>
                            <a:rPr lang="es-ES" sz="2000" dirty="0" smtClean="0">
                              <a:ln w="3175">
                                <a:solidFill>
                                  <a:prstClr val="black">
                                    <a:alpha val="65000"/>
                                  </a:prstClr>
                                </a:solidFill>
                              </a:ln>
                              <a:solidFill>
                                <a:schemeClr val="accent3"/>
                              </a:solidFill>
                              <a:effectLst>
                                <a:outerShdw blurRad="25400" dist="12700" dir="14220000" rotWithShape="0">
                                  <a:prstClr val="black">
                                    <a:alpha val="50000"/>
                                  </a:prstClr>
                                </a:outerShdw>
                              </a:effectLst>
                              <a:latin typeface="Baskerville Old Face" pitchFamily="18" charset="0"/>
                            </a:rPr>
                            <a:t>Departamento de Patología y Cirugía</a:t>
                          </a:r>
                          <a:r>
                            <a:rPr lang="es-ES" sz="3200" dirty="0">
                              <a:ln w="3175">
                                <a:solidFill>
                                  <a:prstClr val="black">
                                    <a:alpha val="65000"/>
                                  </a:prstClr>
                                </a:solidFill>
                              </a:ln>
                              <a:solidFill>
                                <a:srgbClr val="972109">
                                  <a:lumMod val="75000"/>
                                </a:srgbClr>
                              </a:solidFill>
                              <a:effectLst>
                                <a:outerShdw blurRad="25400" dist="12700" dir="14220000" rotWithShape="0">
                                  <a:prstClr val="black">
                                    <a:alpha val="50000"/>
                                  </a:prstClr>
                                </a:outerShdw>
                              </a:effectLst>
                              <a:latin typeface="Baskerville Old Face" pitchFamily="18" charset="0"/>
                            </a:rPr>
                            <a:t/>
                          </a:r>
                          <a:br>
                            <a:rPr lang="es-ES" sz="3200" dirty="0">
                              <a:ln w="3175">
                                <a:solidFill>
                                  <a:prstClr val="black">
                                    <a:alpha val="65000"/>
                                  </a:prstClr>
                                </a:solidFill>
                              </a:ln>
                              <a:solidFill>
                                <a:srgbClr val="972109">
                                  <a:lumMod val="75000"/>
                                </a:srgbClr>
                              </a:solidFill>
                              <a:effectLst>
                                <a:outerShdw blurRad="25400" dist="12700" dir="14220000" rotWithShape="0">
                                  <a:prstClr val="black">
                                    <a:alpha val="50000"/>
                                  </a:prstClr>
                                </a:outerShdw>
                              </a:effectLst>
                              <a:latin typeface="Baskerville Old Face" pitchFamily="18" charset="0"/>
                            </a:rPr>
                          </a:br>
                          <a:r>
                            <a:rPr lang="es-ES" sz="3200" dirty="0" smtClean="0">
                              <a:ln w="3175">
                                <a:solidFill>
                                  <a:prstClr val="black">
                                    <a:alpha val="65000"/>
                                  </a:prstClr>
                                </a:solidFill>
                              </a:ln>
                              <a:solidFill>
                                <a:srgbClr val="972109">
                                  <a:lumMod val="75000"/>
                                </a:srgbClr>
                              </a:solidFill>
                              <a:effectLst>
                                <a:outerShdw blurRad="25400" dist="12700" dir="14220000" rotWithShape="0">
                                  <a:prstClr val="black">
                                    <a:alpha val="50000"/>
                                  </a:prstClr>
                                </a:outerShdw>
                              </a:effectLst>
                              <a:latin typeface="Baskerville Old Face" pitchFamily="18" charset="0"/>
                            </a:rPr>
                            <a:t/>
                          </a:r>
                          <a:br>
                            <a:rPr lang="es-ES" sz="3200" dirty="0" smtClean="0">
                              <a:ln w="3175">
                                <a:solidFill>
                                  <a:prstClr val="black">
                                    <a:alpha val="65000"/>
                                  </a:prstClr>
                                </a:solidFill>
                              </a:ln>
                              <a:solidFill>
                                <a:srgbClr val="972109">
                                  <a:lumMod val="75000"/>
                                </a:srgbClr>
                              </a:solidFill>
                              <a:effectLst>
                                <a:outerShdw blurRad="25400" dist="12700" dir="14220000" rotWithShape="0">
                                  <a:prstClr val="black">
                                    <a:alpha val="50000"/>
                                  </a:prstClr>
                                </a:outerShdw>
                              </a:effectLst>
                              <a:latin typeface="Baskerville Old Face" pitchFamily="18" charset="0"/>
                            </a:rPr>
                          </a:br>
                          <a:r>
                            <a:rPr lang="es-ES" sz="3200" dirty="0" smtClean="0">
                              <a:ln w="3175">
                                <a:solidFill>
                                  <a:prstClr val="black">
                                    <a:alpha val="65000"/>
                                  </a:prstClr>
                                </a:solidFill>
                              </a:ln>
                              <a:solidFill>
                                <a:srgbClr val="972109">
                                  <a:lumMod val="75000"/>
                                </a:srgbClr>
                              </a:solidFill>
                              <a:effectLst>
                                <a:outerShdw blurRad="25400" dist="12700" dir="14220000" rotWithShape="0">
                                  <a:prstClr val="black">
                                    <a:alpha val="50000"/>
                                  </a:prstClr>
                                </a:outerShdw>
                              </a:effectLst>
                              <a:latin typeface="Baskerville Old Face" pitchFamily="18" charset="0"/>
                            </a:rPr>
                            <a:t/>
                          </a:r>
                          <a:br>
                            <a:rPr lang="es-ES" sz="3200" dirty="0" smtClean="0">
                              <a:ln w="3175">
                                <a:solidFill>
                                  <a:prstClr val="black">
                                    <a:alpha val="65000"/>
                                  </a:prstClr>
                                </a:solidFill>
                              </a:ln>
                              <a:solidFill>
                                <a:srgbClr val="972109">
                                  <a:lumMod val="75000"/>
                                </a:srgbClr>
                              </a:solidFill>
                              <a:effectLst>
                                <a:outerShdw blurRad="25400" dist="12700" dir="14220000" rotWithShape="0">
                                  <a:prstClr val="black">
                                    <a:alpha val="50000"/>
                                  </a:prstClr>
                                </a:outerShdw>
                              </a:effectLst>
                              <a:latin typeface="Baskerville Old Face" pitchFamily="18" charset="0"/>
                            </a:rPr>
                          </a:br>
                          <a:r>
                            <a:rPr lang="es-ES" sz="3200" dirty="0" smtClean="0">
                              <a:ln w="3175">
                                <a:solidFill>
                                  <a:prstClr val="black">
                                    <a:alpha val="65000"/>
                                  </a:prstClr>
                                </a:solidFill>
                              </a:ln>
                              <a:solidFill>
                                <a:srgbClr val="972109">
                                  <a:lumMod val="75000"/>
                                </a:srgbClr>
                              </a:solidFill>
                              <a:effectLst>
                                <a:outerShdw blurRad="25400" dist="12700" dir="14220000" rotWithShape="0">
                                  <a:prstClr val="black">
                                    <a:alpha val="50000"/>
                                  </a:prstClr>
                                </a:outerShdw>
                              </a:effectLst>
                              <a:latin typeface="Baskerville Old Face" pitchFamily="18" charset="0"/>
                            </a:rPr>
                            <a:t/>
                          </a:r>
                          <a:br>
                            <a:rPr lang="es-ES" sz="3200" dirty="0" smtClean="0">
                              <a:ln w="3175">
                                <a:solidFill>
                                  <a:prstClr val="black">
                                    <a:alpha val="65000"/>
                                  </a:prstClr>
                                </a:solidFill>
                              </a:ln>
                              <a:solidFill>
                                <a:srgbClr val="972109">
                                  <a:lumMod val="75000"/>
                                </a:srgbClr>
                              </a:solidFill>
                              <a:effectLst>
                                <a:outerShdw blurRad="25400" dist="12700" dir="14220000" rotWithShape="0">
                                  <a:prstClr val="black">
                                    <a:alpha val="50000"/>
                                  </a:prstClr>
                                </a:outerShdw>
                              </a:effectLst>
                              <a:latin typeface="Baskerville Old Face" pitchFamily="18" charset="0"/>
                            </a:rPr>
                          </a:br>
                          <a:endParaRPr lang="es-ES" dirty="0"/>
                        </a:p>
                      </a:txBody>
                      <a:useSpRect/>
                    </a:txSp>
                  </a:sp>
                </lc:lockedCanvas>
              </a:graphicData>
            </a:graphic>
          </wp:inline>
        </w:drawing>
      </w:r>
    </w:p>
    <w:p w:rsidR="008C70AA" w:rsidRDefault="008C70AA" w:rsidP="00343D5D"/>
    <w:p w:rsidR="00343D5D" w:rsidRDefault="00343D5D" w:rsidP="008C70AA">
      <w:pPr>
        <w:spacing w:line="360" w:lineRule="auto"/>
        <w:rPr>
          <w:rFonts w:ascii="Times New Roman" w:hAnsi="Times New Roman" w:cs="Times New Roman"/>
          <w:sz w:val="24"/>
          <w:szCs w:val="24"/>
        </w:rPr>
      </w:pPr>
      <w:r>
        <w:rPr>
          <w:rFonts w:ascii="Times New Roman" w:hAnsi="Times New Roman" w:cs="Times New Roman"/>
          <w:sz w:val="24"/>
          <w:szCs w:val="24"/>
        </w:rPr>
        <w:t xml:space="preserve">El </w:t>
      </w:r>
      <w:r w:rsidRPr="008C70AA">
        <w:rPr>
          <w:rFonts w:ascii="Times New Roman" w:hAnsi="Times New Roman" w:cs="Times New Roman"/>
          <w:b/>
          <w:sz w:val="24"/>
          <w:szCs w:val="24"/>
        </w:rPr>
        <w:t>Dr. Pablo Priego</w:t>
      </w:r>
      <w:r>
        <w:rPr>
          <w:rFonts w:ascii="Times New Roman" w:hAnsi="Times New Roman" w:cs="Times New Roman"/>
          <w:sz w:val="24"/>
          <w:szCs w:val="24"/>
        </w:rPr>
        <w:t xml:space="preserve"> ha defendido su tesis doctoral titulada </w:t>
      </w:r>
      <w:r w:rsidRPr="00F66540">
        <w:rPr>
          <w:rFonts w:ascii="Times New Roman" w:hAnsi="Times New Roman" w:cs="Times New Roman"/>
          <w:i/>
          <w:sz w:val="24"/>
          <w:szCs w:val="24"/>
          <w:u w:val="single"/>
        </w:rPr>
        <w:t>“Cambios en la densidad mineral ósea a corto y medio plazo tras gastrectomía vertical”,</w:t>
      </w:r>
      <w:r>
        <w:rPr>
          <w:rFonts w:ascii="Times New Roman" w:hAnsi="Times New Roman" w:cs="Times New Roman"/>
          <w:sz w:val="24"/>
          <w:szCs w:val="24"/>
        </w:rPr>
        <w:t xml:space="preserve"> </w:t>
      </w:r>
      <w:r w:rsidR="008C70AA">
        <w:rPr>
          <w:rFonts w:ascii="Times New Roman" w:hAnsi="Times New Roman" w:cs="Times New Roman"/>
          <w:sz w:val="24"/>
          <w:szCs w:val="24"/>
        </w:rPr>
        <w:t xml:space="preserve">desarrollada en el Departamento de Patología y Cirugía de la Universidad Miguel Hernández de Elche, habiendo </w:t>
      </w:r>
      <w:r>
        <w:rPr>
          <w:rFonts w:ascii="Times New Roman" w:hAnsi="Times New Roman" w:cs="Times New Roman"/>
          <w:sz w:val="24"/>
          <w:szCs w:val="24"/>
        </w:rPr>
        <w:t>obteniendo la calificación de sobresaliente CUM LAUDE</w:t>
      </w:r>
      <w:r w:rsidR="008C70AA">
        <w:rPr>
          <w:rFonts w:ascii="Times New Roman" w:hAnsi="Times New Roman" w:cs="Times New Roman"/>
          <w:sz w:val="24"/>
          <w:szCs w:val="24"/>
        </w:rPr>
        <w:t>.</w:t>
      </w:r>
    </w:p>
    <w:p w:rsidR="008C70AA" w:rsidRPr="00343D5D" w:rsidRDefault="008C70AA" w:rsidP="008C70AA">
      <w:pPr>
        <w:spacing w:line="360" w:lineRule="auto"/>
        <w:rPr>
          <w:rFonts w:ascii="Times New Roman" w:hAnsi="Times New Roman" w:cs="Times New Roman"/>
          <w:sz w:val="24"/>
          <w:szCs w:val="24"/>
        </w:rPr>
      </w:pPr>
      <w:r>
        <w:rPr>
          <w:rFonts w:ascii="Times New Roman" w:hAnsi="Times New Roman" w:cs="Times New Roman"/>
          <w:sz w:val="24"/>
          <w:szCs w:val="24"/>
        </w:rPr>
        <w:t xml:space="preserve">La tesis doctoral ha sido dirigida por los doctores D. Jaime Ruiz-Tovar Polo, D. Rafael </w:t>
      </w:r>
      <w:proofErr w:type="spellStart"/>
      <w:r>
        <w:rPr>
          <w:rFonts w:ascii="Times New Roman" w:hAnsi="Times New Roman" w:cs="Times New Roman"/>
          <w:sz w:val="24"/>
          <w:szCs w:val="24"/>
        </w:rPr>
        <w:t>Calpena</w:t>
      </w:r>
      <w:proofErr w:type="spellEnd"/>
      <w:r>
        <w:rPr>
          <w:rFonts w:ascii="Times New Roman" w:hAnsi="Times New Roman" w:cs="Times New Roman"/>
          <w:sz w:val="24"/>
          <w:szCs w:val="24"/>
        </w:rPr>
        <w:t xml:space="preserve"> Rico y D. José Luis Salvador </w:t>
      </w:r>
      <w:proofErr w:type="spellStart"/>
      <w:r>
        <w:rPr>
          <w:rFonts w:ascii="Times New Roman" w:hAnsi="Times New Roman" w:cs="Times New Roman"/>
          <w:sz w:val="24"/>
          <w:szCs w:val="24"/>
        </w:rPr>
        <w:t>Sanchís</w:t>
      </w:r>
      <w:proofErr w:type="spellEnd"/>
      <w:r>
        <w:rPr>
          <w:rFonts w:ascii="Times New Roman" w:hAnsi="Times New Roman" w:cs="Times New Roman"/>
          <w:sz w:val="24"/>
          <w:szCs w:val="24"/>
        </w:rPr>
        <w:t>.</w:t>
      </w:r>
    </w:p>
    <w:p w:rsidR="008C70AA" w:rsidRDefault="008C70AA" w:rsidP="008C70AA">
      <w:pPr>
        <w:spacing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Actualmente, se considera que la cirugía constituye el tratamiento más efectivo frente a la obesidad mórbida (OM), no sólo porque consigue una pérdida de peso sustancial y mantenida en el tiempo, sino porque también contribuye a una mejoría de las comorbilidades, expectativas y calidad de vida de estos pacientes.</w:t>
      </w:r>
    </w:p>
    <w:p w:rsidR="008C70AA" w:rsidRDefault="008C70AA" w:rsidP="008C70AA">
      <w:pPr>
        <w:spacing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Sin embargo, la cirugía puede contribuir a la aparición de complicaciones metabólicas severas, sobre todo en relación a deficiencias nutricionales y alteraciones en el metabolismo óseo.</w:t>
      </w:r>
    </w:p>
    <w:p w:rsidR="008C70AA" w:rsidRDefault="008C70AA" w:rsidP="008C70AA">
      <w:pPr>
        <w:spacing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Numerosos estudios, la mayor parte relacionados con técnicas mixtas y malabsortivas como el bypass gástrico en Y de Roux (BGYR), y la derivación biliopancreática (DBP), han mostrado un descenso en la densidad mineral ósea (DMO) en los pacientes sometidos a este tipos de intervenciones.</w:t>
      </w:r>
    </w:p>
    <w:p w:rsidR="008C70AA" w:rsidRDefault="008C70AA" w:rsidP="008C70AA">
      <w:pPr>
        <w:spacing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La gastrectomía vertical (GV), que inicialmente fue descrita como un primer paso de procedimientos más complejos como el cruce duodenal (CD), en pacientes de muy alto riesgo quirúrgico y con un índice de masa corporal (IMC) superior a 50 kg/m</w:t>
      </w:r>
      <w:r>
        <w:rPr>
          <w:rFonts w:ascii="Times New Roman" w:eastAsia="TimesNewRoman" w:hAnsi="Times New Roman" w:cs="Times New Roman"/>
          <w:sz w:val="24"/>
          <w:szCs w:val="24"/>
          <w:vertAlign w:val="superscript"/>
        </w:rPr>
        <w:t>2</w:t>
      </w:r>
      <w:r>
        <w:rPr>
          <w:rFonts w:ascii="Times New Roman" w:eastAsia="TimesNewRoman" w:hAnsi="Times New Roman" w:cs="Times New Roman"/>
          <w:sz w:val="24"/>
          <w:szCs w:val="24"/>
        </w:rPr>
        <w:t>, ha mostrado unos resultados aceptables a corto y medio plazo en cuanto a pérdida de peso y disminución de comorbilidades, sin que en muchas ocasiones fuera necesaria una cirugía adicional o complementaria, y con una baja tasa de complicaciones.</w:t>
      </w:r>
    </w:p>
    <w:p w:rsidR="008C70AA" w:rsidRDefault="008C70AA" w:rsidP="008C70AA">
      <w:pPr>
        <w:spacing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Dado que la GV, es una técnica restrictiva que no implica cambios en la anatomía gastrointestinal, se podrían esperar un menor número de complicaciones metabólicas y </w:t>
      </w:r>
      <w:r>
        <w:rPr>
          <w:rFonts w:ascii="Times New Roman" w:eastAsia="TimesNewRoman" w:hAnsi="Times New Roman" w:cs="Times New Roman"/>
          <w:sz w:val="24"/>
          <w:szCs w:val="24"/>
        </w:rPr>
        <w:lastRenderedPageBreak/>
        <w:t>de alteraciones en el metabolismo óseo en los pacientes obesos sometidos a este procedimiento.</w:t>
      </w:r>
    </w:p>
    <w:p w:rsidR="00F66540" w:rsidRDefault="00F66540" w:rsidP="008C70AA">
      <w:pPr>
        <w:spacing w:line="360" w:lineRule="auto"/>
        <w:jc w:val="both"/>
        <w:rPr>
          <w:rFonts w:ascii="Times New Roman" w:eastAsia="TimesNewRoman" w:hAnsi="Times New Roman" w:cs="Times New Roman"/>
          <w:sz w:val="24"/>
          <w:szCs w:val="24"/>
        </w:rPr>
      </w:pPr>
      <w:r w:rsidRPr="00F66540">
        <w:rPr>
          <w:rFonts w:ascii="Times New Roman" w:eastAsia="TimesNewRoman" w:hAnsi="Times New Roman" w:cs="Times New Roman"/>
          <w:noProof/>
          <w:sz w:val="24"/>
          <w:szCs w:val="24"/>
          <w:lang w:eastAsia="es-ES"/>
        </w:rPr>
        <w:drawing>
          <wp:inline distT="0" distB="0" distL="0" distR="0">
            <wp:extent cx="2376264" cy="1606488"/>
            <wp:effectExtent l="19050" t="0" r="4986" b="0"/>
            <wp:docPr id="8" name="Imagen 3" descr="IMAGEN LAP DE SLEEVE.jpg"/>
            <wp:cNvGraphicFramePr/>
            <a:graphic xmlns:a="http://schemas.openxmlformats.org/drawingml/2006/main">
              <a:graphicData uri="http://schemas.openxmlformats.org/drawingml/2006/picture">
                <pic:pic xmlns:pic="http://schemas.openxmlformats.org/drawingml/2006/picture">
                  <pic:nvPicPr>
                    <pic:cNvPr id="10" name="9 Imagen" descr="IMAGEN LAP DE SLEEVE.jpg"/>
                    <pic:cNvPicPr>
                      <a:picLocks noChangeAspect="1"/>
                    </pic:cNvPicPr>
                  </pic:nvPicPr>
                  <pic:blipFill>
                    <a:blip r:embed="rId6" cstate="print"/>
                    <a:stretch>
                      <a:fillRect/>
                    </a:stretch>
                  </pic:blipFill>
                  <pic:spPr>
                    <a:xfrm>
                      <a:off x="0" y="0"/>
                      <a:ext cx="2376264" cy="1606488"/>
                    </a:xfrm>
                    <a:prstGeom prst="rect">
                      <a:avLst/>
                    </a:prstGeom>
                  </pic:spPr>
                </pic:pic>
              </a:graphicData>
            </a:graphic>
          </wp:inline>
        </w:drawing>
      </w:r>
    </w:p>
    <w:p w:rsidR="00F66540" w:rsidRDefault="00F66540" w:rsidP="008C70AA">
      <w:pPr>
        <w:spacing w:line="360" w:lineRule="auto"/>
        <w:jc w:val="both"/>
        <w:rPr>
          <w:rFonts w:ascii="Times New Roman" w:eastAsia="TimesNewRoman" w:hAnsi="Times New Roman" w:cs="Times New Roman"/>
          <w:b/>
          <w:sz w:val="24"/>
          <w:szCs w:val="24"/>
        </w:rPr>
      </w:pPr>
      <w:r w:rsidRPr="00F66540">
        <w:rPr>
          <w:rFonts w:ascii="Times New Roman" w:eastAsia="TimesNewRoman" w:hAnsi="Times New Roman" w:cs="Times New Roman"/>
          <w:b/>
          <w:sz w:val="24"/>
          <w:szCs w:val="24"/>
        </w:rPr>
        <w:t>Gastrectomía vertical.</w:t>
      </w:r>
    </w:p>
    <w:p w:rsidR="00F66540" w:rsidRPr="00F66540" w:rsidRDefault="00F66540" w:rsidP="008C70AA">
      <w:pPr>
        <w:spacing w:line="360" w:lineRule="auto"/>
        <w:jc w:val="both"/>
        <w:rPr>
          <w:rFonts w:ascii="Times New Roman" w:eastAsia="TimesNewRoman" w:hAnsi="Times New Roman" w:cs="Times New Roman"/>
          <w:b/>
          <w:sz w:val="24"/>
          <w:szCs w:val="24"/>
        </w:rPr>
      </w:pPr>
    </w:p>
    <w:p w:rsidR="008C70AA" w:rsidRDefault="008C70AA" w:rsidP="008C70AA">
      <w:pPr>
        <w:spacing w:line="360" w:lineRule="auto"/>
        <w:jc w:val="both"/>
        <w:rPr>
          <w:rFonts w:ascii="Times New Roman" w:eastAsia="Times New Roman" w:hAnsi="Times New Roman" w:cs="Times New Roman"/>
          <w:sz w:val="24"/>
          <w:szCs w:val="24"/>
        </w:rPr>
      </w:pPr>
      <w:r>
        <w:rPr>
          <w:rFonts w:ascii="Times New Roman" w:eastAsia="TimesNewRoman" w:hAnsi="Times New Roman" w:cs="Times New Roman"/>
          <w:sz w:val="24"/>
          <w:szCs w:val="24"/>
        </w:rPr>
        <w:t xml:space="preserve">El objetivo del trabajo fue </w:t>
      </w:r>
      <w:r>
        <w:rPr>
          <w:rFonts w:ascii="Times New Roman" w:eastAsia="Times New Roman" w:hAnsi="Times New Roman" w:cs="Times New Roman"/>
          <w:sz w:val="24"/>
          <w:szCs w:val="24"/>
        </w:rPr>
        <w:t xml:space="preserve">evaluar la densidad mineral ósea (DMO) de los pacientes obesos de forma preoperatoria, así como sus modificaciones al año y a los 2 años tras la intervención quirúrgica. En segundo lugar, </w:t>
      </w:r>
      <w:r>
        <w:rPr>
          <w:rFonts w:ascii="Times New Roman" w:eastAsia="TimesNewRoman" w:hAnsi="Times New Roman" w:cs="Times New Roman"/>
          <w:sz w:val="24"/>
          <w:szCs w:val="24"/>
        </w:rPr>
        <w:t>c</w:t>
      </w:r>
      <w:r>
        <w:rPr>
          <w:rFonts w:ascii="Times New Roman" w:eastAsia="Times New Roman" w:hAnsi="Times New Roman" w:cs="Times New Roman"/>
          <w:sz w:val="24"/>
          <w:szCs w:val="24"/>
        </w:rPr>
        <w:t>orrelacionar los cambios de la DMO con las modificaciones relativas a la pérdida de peso secundaria a la intervención, y por último, comparar los cambios de la DMO con los parámetros analíticos nutricionales y relacionados con el metabolismo del calcio.</w:t>
      </w:r>
    </w:p>
    <w:p w:rsidR="008C70AA" w:rsidRDefault="008C70AA" w:rsidP="008C70AA">
      <w:pPr>
        <w:spacing w:line="360" w:lineRule="auto"/>
        <w:jc w:val="both"/>
        <w:rPr>
          <w:rFonts w:ascii="Times New Roman" w:eastAsia="Arial Unicode MS" w:hAnsi="Times New Roman" w:cs="Times New Roman"/>
          <w:sz w:val="24"/>
          <w:szCs w:val="24"/>
          <w:lang w:val="es-ES_tradnl"/>
        </w:rPr>
      </w:pPr>
      <w:r>
        <w:rPr>
          <w:rFonts w:ascii="Times New Roman" w:eastAsia="Times New Roman" w:hAnsi="Times New Roman" w:cs="Times New Roman"/>
          <w:sz w:val="24"/>
          <w:szCs w:val="24"/>
        </w:rPr>
        <w:t xml:space="preserve">Para ello se realizó un </w:t>
      </w:r>
      <w:r>
        <w:rPr>
          <w:rFonts w:ascii="Times New Roman" w:eastAsia="Arial Unicode MS" w:hAnsi="Times New Roman" w:cs="Times New Roman"/>
          <w:sz w:val="24"/>
          <w:szCs w:val="24"/>
          <w:lang w:val="es-ES_tradnl"/>
        </w:rPr>
        <w:t xml:space="preserve">estudio observacional retrospectivo de todos los pacientes diagnosticados de obesidad mórbida y sometidos a una gastrectomía vertical laparoscópica (GVL) como tratamiento para la obesidad mórbida en el Hospital General Universitario de Elche durante el período comprendido entre Febrero 2008 y Enero 2012. </w:t>
      </w:r>
    </w:p>
    <w:p w:rsidR="00F66540" w:rsidRDefault="00F66540" w:rsidP="00F66540">
      <w:pPr>
        <w:spacing w:after="0" w:line="360" w:lineRule="auto"/>
        <w:rPr>
          <w:rFonts w:ascii="Times New Roman" w:hAnsi="Times New Roman" w:cs="Times New Roman"/>
          <w:bCs/>
          <w:iCs/>
          <w:sz w:val="24"/>
          <w:szCs w:val="24"/>
        </w:rPr>
      </w:pPr>
      <w:r>
        <w:rPr>
          <w:rFonts w:ascii="Times New Roman" w:hAnsi="Times New Roman" w:cs="Times New Roman"/>
          <w:bCs/>
          <w:iCs/>
          <w:sz w:val="24"/>
          <w:szCs w:val="24"/>
        </w:rPr>
        <w:t>En nuestra serie de 44 pacientes a los que hemos efectuado una GV, el IMC medio preoperatorio fue de 48,59 Kg/m</w:t>
      </w:r>
      <w:r>
        <w:rPr>
          <w:rFonts w:ascii="Times New Roman" w:hAnsi="Times New Roman" w:cs="Times New Roman"/>
          <w:bCs/>
          <w:iCs/>
          <w:sz w:val="24"/>
          <w:szCs w:val="24"/>
          <w:vertAlign w:val="superscript"/>
        </w:rPr>
        <w:t>2</w:t>
      </w:r>
      <w:r>
        <w:rPr>
          <w:rFonts w:ascii="Times New Roman" w:hAnsi="Times New Roman" w:cs="Times New Roman"/>
          <w:bCs/>
          <w:iCs/>
          <w:sz w:val="24"/>
          <w:szCs w:val="24"/>
        </w:rPr>
        <w:t>, descendiendo a 27,48 Kg/m</w:t>
      </w:r>
      <w:r>
        <w:rPr>
          <w:rFonts w:ascii="Times New Roman" w:hAnsi="Times New Roman" w:cs="Times New Roman"/>
          <w:bCs/>
          <w:iCs/>
          <w:sz w:val="24"/>
          <w:szCs w:val="24"/>
          <w:vertAlign w:val="superscript"/>
        </w:rPr>
        <w:t>2</w:t>
      </w:r>
      <w:r>
        <w:rPr>
          <w:rFonts w:ascii="Times New Roman" w:hAnsi="Times New Roman" w:cs="Times New Roman"/>
          <w:bCs/>
          <w:iCs/>
          <w:sz w:val="24"/>
          <w:szCs w:val="24"/>
        </w:rPr>
        <w:t xml:space="preserve"> tras </w:t>
      </w:r>
      <w:r w:rsidRPr="008C437D">
        <w:rPr>
          <w:rFonts w:ascii="Times New Roman" w:hAnsi="Times New Roman" w:cs="Times New Roman"/>
          <w:bCs/>
          <w:iCs/>
          <w:sz w:val="24"/>
          <w:szCs w:val="24"/>
        </w:rPr>
        <w:t>una mediana de</w:t>
      </w:r>
      <w:r w:rsidRPr="001E60B3">
        <w:rPr>
          <w:rFonts w:ascii="Times New Roman" w:hAnsi="Times New Roman" w:cs="Times New Roman"/>
          <w:bCs/>
          <w:iCs/>
          <w:color w:val="FF0000"/>
          <w:sz w:val="24"/>
          <w:szCs w:val="24"/>
        </w:rPr>
        <w:t xml:space="preserve"> </w:t>
      </w:r>
      <w:r>
        <w:rPr>
          <w:rFonts w:ascii="Times New Roman" w:hAnsi="Times New Roman" w:cs="Times New Roman"/>
          <w:bCs/>
          <w:iCs/>
          <w:sz w:val="24"/>
          <w:szCs w:val="24"/>
        </w:rPr>
        <w:t xml:space="preserve"> seguimiento postoperatorio de 33 meses. El porcentaje de porcentaje de peso perdido (PEP) fue cercano al 80% al primer año de la intervención, aumentando al 82% a los 2 años. </w:t>
      </w:r>
    </w:p>
    <w:p w:rsidR="00F66540" w:rsidRPr="008C437D" w:rsidRDefault="00F66540" w:rsidP="00F66540">
      <w:pPr>
        <w:spacing w:after="0" w:line="360" w:lineRule="auto"/>
        <w:rPr>
          <w:rFonts w:ascii="Times New Roman" w:hAnsi="Times New Roman" w:cs="Times New Roman"/>
          <w:bCs/>
          <w:iCs/>
          <w:sz w:val="24"/>
          <w:szCs w:val="24"/>
        </w:rPr>
      </w:pPr>
      <w:r>
        <w:rPr>
          <w:rFonts w:ascii="Times New Roman" w:hAnsi="Times New Roman" w:cs="Times New Roman"/>
          <w:bCs/>
          <w:iCs/>
          <w:sz w:val="24"/>
          <w:szCs w:val="24"/>
        </w:rPr>
        <w:t xml:space="preserve">Los datos obtenidos en nuestra serie son excelentes, acercándose a los mejores resultados obtenidos en la literatura tras GV. Por eso, y en nuestra opinión, pensamos que la GV constituye una magnífica técnica bariátrica para conseguir una adecuada pérdida de </w:t>
      </w:r>
      <w:r w:rsidRPr="008C437D">
        <w:rPr>
          <w:rFonts w:ascii="Times New Roman" w:hAnsi="Times New Roman" w:cs="Times New Roman"/>
          <w:bCs/>
          <w:iCs/>
          <w:sz w:val="24"/>
          <w:szCs w:val="24"/>
        </w:rPr>
        <w:t xml:space="preserve">peso (por lo menos a corto-medio plazo).  Sin embargo, con la evidencia </w:t>
      </w:r>
      <w:r w:rsidRPr="008C437D">
        <w:rPr>
          <w:rFonts w:ascii="Times New Roman" w:hAnsi="Times New Roman" w:cs="Times New Roman"/>
          <w:bCs/>
          <w:iCs/>
          <w:sz w:val="24"/>
          <w:szCs w:val="24"/>
        </w:rPr>
        <w:lastRenderedPageBreak/>
        <w:t xml:space="preserve">científica actual, no consideramos que esta técnica deba ser utilizada en todos los pacientes de forma rutinaria. De hecho, creemos que debería hacerse en casos seleccionados. Nuestros pacientes son evaluados y estudiados por la Unidad Multidisciplinar de Obesidad Mórbida del Hospital General Universitario de Elche, y si el paciente no cumple con los criterios establecidos, es derivado a otro centro de referencia en cirugía bariátrica para que se le efectúe un procedimiento quirúrgico mixto (BGYR). </w:t>
      </w:r>
    </w:p>
    <w:p w:rsidR="00F66540" w:rsidRDefault="00F66540" w:rsidP="00F66540">
      <w:pPr>
        <w:spacing w:after="0" w:line="360" w:lineRule="auto"/>
        <w:rPr>
          <w:rFonts w:ascii="Times New Roman" w:hAnsi="Times New Roman" w:cs="Times New Roman"/>
          <w:bCs/>
          <w:iCs/>
          <w:sz w:val="24"/>
          <w:szCs w:val="24"/>
        </w:rPr>
      </w:pPr>
    </w:p>
    <w:p w:rsidR="00F66540" w:rsidRDefault="00F66540" w:rsidP="00F66540">
      <w:pPr>
        <w:spacing w:after="0" w:line="360" w:lineRule="auto"/>
        <w:rPr>
          <w:rFonts w:ascii="Times New Roman" w:hAnsi="Times New Roman" w:cs="Times New Roman"/>
          <w:bCs/>
          <w:iCs/>
          <w:sz w:val="24"/>
          <w:szCs w:val="24"/>
        </w:rPr>
      </w:pPr>
      <w:r>
        <w:rPr>
          <w:rFonts w:ascii="Times New Roman" w:hAnsi="Times New Roman" w:cs="Times New Roman"/>
          <w:bCs/>
          <w:iCs/>
          <w:sz w:val="24"/>
          <w:szCs w:val="24"/>
        </w:rPr>
        <w:t xml:space="preserve">Así, pensamos que el grupo ideal de pacientes en el cual indicar esta técnica quirúrgica son los pacientes grandes comedores, excluyendo a los picoteadores, y a aquellos caracterizados por la ingesta de alimentos hipercalóricos, como dulces o refrescos, ya que en estos últimos seguramente la técnica fracasaría. </w:t>
      </w:r>
    </w:p>
    <w:p w:rsidR="00F66540" w:rsidRDefault="00F66540" w:rsidP="00F66540">
      <w:pPr>
        <w:spacing w:after="0" w:line="360" w:lineRule="auto"/>
        <w:rPr>
          <w:rFonts w:ascii="Times New Roman" w:hAnsi="Times New Roman" w:cs="Times New Roman"/>
          <w:bCs/>
          <w:iCs/>
          <w:sz w:val="24"/>
          <w:szCs w:val="24"/>
        </w:rPr>
      </w:pPr>
    </w:p>
    <w:p w:rsidR="00F66540" w:rsidRDefault="00F66540" w:rsidP="00F66540">
      <w:pPr>
        <w:spacing w:after="0" w:line="360" w:lineRule="auto"/>
        <w:rPr>
          <w:rFonts w:ascii="Times New Roman" w:hAnsi="Times New Roman" w:cs="Times New Roman"/>
          <w:bCs/>
          <w:iCs/>
          <w:sz w:val="24"/>
          <w:szCs w:val="24"/>
        </w:rPr>
      </w:pPr>
      <w:r w:rsidRPr="008C437D">
        <w:rPr>
          <w:rFonts w:ascii="Times New Roman" w:hAnsi="Times New Roman" w:cs="Times New Roman"/>
          <w:bCs/>
          <w:iCs/>
          <w:sz w:val="24"/>
          <w:szCs w:val="24"/>
        </w:rPr>
        <w:t>Probablemente esta selección tan estricta de los pacientes, junto con el estrecho manejo nutricional postoperatorio son las razones de la obtención de estos excelentes resultados. En este punto, creemos importante señalar, que independientemente del tipo de técnica que empleemos, debemos hacer comprender a los pacientes que la cirugía no es la solución final de su problema, y que es imprescindible que éstos cambien la mentalidad, aprendan nuevos hábitos alimentarios y modifiquen su estilo de vida. Así, es obligatorio que los pacientes lleven una dieta sana y equilibrada y que realicen ejercicio físico de forma regular, evitando el sedentarismo. En caso contrario, y si este pilar tan importante falla, no sólo no se podrán conseguir pérdidas de peso mantenidas a lo largo del tiempo, sino que el paciente experimentará reganancias en su peso que conducirán al fracaso de la técnica.</w:t>
      </w:r>
    </w:p>
    <w:p w:rsidR="00F66540" w:rsidRPr="008C437D" w:rsidRDefault="00F66540" w:rsidP="00F66540">
      <w:pPr>
        <w:spacing w:after="0" w:line="360" w:lineRule="auto"/>
        <w:rPr>
          <w:rFonts w:ascii="Times New Roman" w:hAnsi="Times New Roman" w:cs="Times New Roman"/>
          <w:bCs/>
          <w:iCs/>
          <w:sz w:val="24"/>
          <w:szCs w:val="24"/>
        </w:rPr>
      </w:pPr>
    </w:p>
    <w:p w:rsidR="00F66540" w:rsidRDefault="00F66540" w:rsidP="00F66540">
      <w:pPr>
        <w:spacing w:line="360" w:lineRule="auto"/>
        <w:rPr>
          <w:rFonts w:ascii="Times New Roman" w:hAnsi="Times New Roman" w:cs="Times New Roman"/>
          <w:sz w:val="24"/>
          <w:szCs w:val="24"/>
        </w:rPr>
      </w:pPr>
      <w:r>
        <w:rPr>
          <w:rFonts w:ascii="Times New Roman" w:hAnsi="Times New Roman" w:cs="Times New Roman"/>
          <w:sz w:val="24"/>
          <w:szCs w:val="24"/>
        </w:rPr>
        <w:t>Por último, y en relación a los cambios en la DMO tras la cirugía, nuestro trabajo es el tercer estudio que existe en la literatura que analiza los cambios densitométricos acaecidos tras la realización de una GV en pacientes obesos mórbidos, y además, el que aporta un mayor número de pacientes.</w:t>
      </w:r>
    </w:p>
    <w:p w:rsidR="00F66540" w:rsidRDefault="00F66540" w:rsidP="00F66540">
      <w:pPr>
        <w:spacing w:line="360" w:lineRule="auto"/>
        <w:rPr>
          <w:rFonts w:ascii="Times New Roman" w:hAnsi="Times New Roman" w:cs="Times New Roman"/>
          <w:sz w:val="24"/>
          <w:szCs w:val="24"/>
        </w:rPr>
      </w:pPr>
      <w:r>
        <w:rPr>
          <w:rFonts w:ascii="Times New Roman" w:hAnsi="Times New Roman" w:cs="Times New Roman"/>
          <w:sz w:val="24"/>
          <w:szCs w:val="24"/>
        </w:rPr>
        <w:t xml:space="preserve">Al contrario que ocurre en estos estudios, en nuestro trabajo sobre un total de 44 pacientes a los cuales se ha efectuado una GVL, no sólo no vamos a observar un descenso de la DMO tras la cirugía bariátrica, sino que se va a producir una elevación tanto de la DMO, como del </w:t>
      </w:r>
      <w:r>
        <w:rPr>
          <w:rFonts w:ascii="Times New Roman" w:hAnsi="Times New Roman" w:cs="Times New Roman"/>
          <w:i/>
          <w:sz w:val="24"/>
          <w:szCs w:val="24"/>
        </w:rPr>
        <w:t>t-score</w:t>
      </w:r>
      <w:r>
        <w:rPr>
          <w:rFonts w:ascii="Times New Roman" w:hAnsi="Times New Roman" w:cs="Times New Roman"/>
          <w:sz w:val="24"/>
          <w:szCs w:val="24"/>
        </w:rPr>
        <w:t xml:space="preserve"> y del </w:t>
      </w:r>
      <w:r>
        <w:rPr>
          <w:rFonts w:ascii="Times New Roman" w:hAnsi="Times New Roman" w:cs="Times New Roman"/>
          <w:i/>
          <w:sz w:val="24"/>
          <w:szCs w:val="24"/>
        </w:rPr>
        <w:t>z-score</w:t>
      </w:r>
      <w:r>
        <w:rPr>
          <w:rFonts w:ascii="Times New Roman" w:hAnsi="Times New Roman" w:cs="Times New Roman"/>
          <w:sz w:val="24"/>
          <w:szCs w:val="24"/>
        </w:rPr>
        <w:t xml:space="preserve"> a los dos años de la intervención </w:t>
      </w:r>
      <w:r w:rsidR="005A02AA">
        <w:rPr>
          <w:rFonts w:ascii="Times New Roman" w:hAnsi="Times New Roman" w:cs="Times New Roman"/>
          <w:sz w:val="24"/>
          <w:szCs w:val="24"/>
        </w:rPr>
        <w:lastRenderedPageBreak/>
        <w:t>quirúrgica, siendo e</w:t>
      </w:r>
      <w:r>
        <w:rPr>
          <w:rFonts w:ascii="Times New Roman" w:hAnsi="Times New Roman" w:cs="Times New Roman"/>
          <w:sz w:val="24"/>
          <w:szCs w:val="24"/>
        </w:rPr>
        <w:t>l aumento de la DMO al pr</w:t>
      </w:r>
      <w:r w:rsidR="005A02AA">
        <w:rPr>
          <w:rFonts w:ascii="Times New Roman" w:hAnsi="Times New Roman" w:cs="Times New Roman"/>
          <w:sz w:val="24"/>
          <w:szCs w:val="24"/>
        </w:rPr>
        <w:t>imer año de la intervención</w:t>
      </w:r>
      <w:r>
        <w:rPr>
          <w:rFonts w:ascii="Times New Roman" w:hAnsi="Times New Roman" w:cs="Times New Roman"/>
          <w:sz w:val="24"/>
          <w:szCs w:val="24"/>
        </w:rPr>
        <w:t xml:space="preserve"> de 5,1%, y al segundo año postoperatorio del 7,6%.</w:t>
      </w:r>
    </w:p>
    <w:p w:rsidR="00C7210C" w:rsidRPr="00C7210C" w:rsidRDefault="00C7210C" w:rsidP="00C7210C">
      <w:pPr>
        <w:spacing w:line="480" w:lineRule="auto"/>
        <w:rPr>
          <w:rFonts w:ascii="Times New Roman" w:hAnsi="Times New Roman" w:cs="Times New Roman"/>
          <w:i/>
          <w:sz w:val="24"/>
          <w:szCs w:val="24"/>
        </w:rPr>
      </w:pPr>
      <w:r>
        <w:rPr>
          <w:rFonts w:ascii="Times New Roman" w:hAnsi="Times New Roman" w:cs="Times New Roman"/>
          <w:sz w:val="24"/>
          <w:szCs w:val="24"/>
        </w:rPr>
        <w:t xml:space="preserve">La calidad del trabajo le ha valido su publicación en la prestigiosa revista </w:t>
      </w:r>
      <w:proofErr w:type="spellStart"/>
      <w:r w:rsidRPr="00C7210C">
        <w:rPr>
          <w:rFonts w:ascii="Times New Roman" w:hAnsi="Times New Roman" w:cs="Times New Roman"/>
          <w:b/>
          <w:sz w:val="24"/>
          <w:szCs w:val="24"/>
        </w:rPr>
        <w:t>Obesity</w:t>
      </w:r>
      <w:proofErr w:type="spellEnd"/>
      <w:r w:rsidRPr="00C7210C">
        <w:rPr>
          <w:rFonts w:ascii="Times New Roman" w:hAnsi="Times New Roman" w:cs="Times New Roman"/>
          <w:b/>
          <w:sz w:val="24"/>
          <w:szCs w:val="24"/>
        </w:rPr>
        <w:t xml:space="preserve"> Surgery</w:t>
      </w:r>
      <w:r>
        <w:rPr>
          <w:rFonts w:ascii="Times New Roman" w:hAnsi="Times New Roman" w:cs="Times New Roman"/>
          <w:sz w:val="24"/>
          <w:szCs w:val="24"/>
        </w:rPr>
        <w:t xml:space="preserve"> bajo el título </w:t>
      </w:r>
      <w:r w:rsidRPr="00C7210C">
        <w:rPr>
          <w:rFonts w:ascii="Times New Roman" w:hAnsi="Times New Roman" w:cs="Times New Roman"/>
          <w:i/>
          <w:sz w:val="24"/>
          <w:szCs w:val="24"/>
        </w:rPr>
        <w:t xml:space="preserve">“Short- and </w:t>
      </w:r>
      <w:proofErr w:type="spellStart"/>
      <w:r w:rsidRPr="00C7210C">
        <w:rPr>
          <w:rFonts w:ascii="Times New Roman" w:hAnsi="Times New Roman" w:cs="Times New Roman"/>
          <w:i/>
          <w:sz w:val="24"/>
          <w:szCs w:val="24"/>
        </w:rPr>
        <w:t>Mid-term</w:t>
      </w:r>
      <w:proofErr w:type="spellEnd"/>
      <w:r w:rsidRPr="00C7210C">
        <w:rPr>
          <w:rFonts w:ascii="Times New Roman" w:hAnsi="Times New Roman" w:cs="Times New Roman"/>
          <w:i/>
          <w:sz w:val="24"/>
          <w:szCs w:val="24"/>
        </w:rPr>
        <w:t xml:space="preserve"> </w:t>
      </w:r>
      <w:proofErr w:type="spellStart"/>
      <w:r w:rsidRPr="00C7210C">
        <w:rPr>
          <w:rFonts w:ascii="Times New Roman" w:hAnsi="Times New Roman" w:cs="Times New Roman"/>
          <w:i/>
          <w:sz w:val="24"/>
          <w:szCs w:val="24"/>
        </w:rPr>
        <w:t>Changes</w:t>
      </w:r>
      <w:proofErr w:type="spellEnd"/>
      <w:r w:rsidRPr="00C7210C">
        <w:rPr>
          <w:rFonts w:ascii="Times New Roman" w:hAnsi="Times New Roman" w:cs="Times New Roman"/>
          <w:i/>
          <w:sz w:val="24"/>
          <w:szCs w:val="24"/>
        </w:rPr>
        <w:t xml:space="preserve"> in </w:t>
      </w:r>
      <w:proofErr w:type="spellStart"/>
      <w:r w:rsidRPr="00C7210C">
        <w:rPr>
          <w:rFonts w:ascii="Times New Roman" w:hAnsi="Times New Roman" w:cs="Times New Roman"/>
          <w:i/>
          <w:sz w:val="24"/>
          <w:szCs w:val="24"/>
        </w:rPr>
        <w:t>Bone</w:t>
      </w:r>
      <w:proofErr w:type="spellEnd"/>
      <w:r w:rsidRPr="00C7210C">
        <w:rPr>
          <w:rFonts w:ascii="Times New Roman" w:hAnsi="Times New Roman" w:cs="Times New Roman"/>
          <w:i/>
          <w:sz w:val="24"/>
          <w:szCs w:val="24"/>
        </w:rPr>
        <w:t xml:space="preserve"> Mineral </w:t>
      </w:r>
      <w:proofErr w:type="spellStart"/>
      <w:r w:rsidRPr="00C7210C">
        <w:rPr>
          <w:rFonts w:ascii="Times New Roman" w:hAnsi="Times New Roman" w:cs="Times New Roman"/>
          <w:i/>
          <w:sz w:val="24"/>
          <w:szCs w:val="24"/>
        </w:rPr>
        <w:t>Density</w:t>
      </w:r>
      <w:proofErr w:type="spellEnd"/>
      <w:r w:rsidRPr="00C7210C">
        <w:rPr>
          <w:rFonts w:ascii="Times New Roman" w:hAnsi="Times New Roman" w:cs="Times New Roman"/>
          <w:i/>
          <w:sz w:val="24"/>
          <w:szCs w:val="24"/>
        </w:rPr>
        <w:t xml:space="preserve"> </w:t>
      </w:r>
      <w:proofErr w:type="spellStart"/>
      <w:r w:rsidRPr="00C7210C">
        <w:rPr>
          <w:rFonts w:ascii="Times New Roman" w:hAnsi="Times New Roman" w:cs="Times New Roman"/>
          <w:i/>
          <w:sz w:val="24"/>
          <w:szCs w:val="24"/>
        </w:rPr>
        <w:t>after</w:t>
      </w:r>
      <w:proofErr w:type="spellEnd"/>
      <w:r w:rsidRPr="00C7210C">
        <w:rPr>
          <w:rFonts w:ascii="Times New Roman" w:hAnsi="Times New Roman" w:cs="Times New Roman"/>
          <w:i/>
          <w:sz w:val="24"/>
          <w:szCs w:val="24"/>
        </w:rPr>
        <w:t xml:space="preserve"> Laparoscopic </w:t>
      </w:r>
      <w:proofErr w:type="spellStart"/>
      <w:r w:rsidRPr="00C7210C">
        <w:rPr>
          <w:rFonts w:ascii="Times New Roman" w:hAnsi="Times New Roman" w:cs="Times New Roman"/>
          <w:i/>
          <w:sz w:val="24"/>
          <w:szCs w:val="24"/>
        </w:rPr>
        <w:t>Sleeve</w:t>
      </w:r>
      <w:proofErr w:type="spellEnd"/>
      <w:r w:rsidRPr="00C7210C">
        <w:rPr>
          <w:rFonts w:ascii="Times New Roman" w:hAnsi="Times New Roman" w:cs="Times New Roman"/>
          <w:i/>
          <w:sz w:val="24"/>
          <w:szCs w:val="24"/>
        </w:rPr>
        <w:t xml:space="preserve"> Gastrectomy.</w:t>
      </w:r>
      <w:proofErr w:type="gramStart"/>
      <w:r w:rsidRPr="00C7210C">
        <w:rPr>
          <w:rFonts w:ascii="Times New Roman" w:hAnsi="Times New Roman" w:cs="Times New Roman"/>
          <w:i/>
          <w:sz w:val="24"/>
          <w:szCs w:val="24"/>
        </w:rPr>
        <w:t>”</w:t>
      </w:r>
      <w:r w:rsidR="006D652C">
        <w:rPr>
          <w:rFonts w:ascii="Times New Roman" w:hAnsi="Times New Roman" w:cs="Times New Roman"/>
          <w:i/>
          <w:sz w:val="24"/>
          <w:szCs w:val="24"/>
        </w:rPr>
        <w:t xml:space="preserve"> </w:t>
      </w:r>
      <w:proofErr w:type="gramEnd"/>
      <w:r w:rsidR="006D652C">
        <w:rPr>
          <w:rFonts w:ascii="Times New Roman" w:hAnsi="Times New Roman" w:cs="Times New Roman"/>
          <w:sz w:val="24"/>
          <w:szCs w:val="24"/>
        </w:rPr>
        <w:t>(</w:t>
      </w:r>
      <w:proofErr w:type="spellStart"/>
      <w:r w:rsidR="006D652C">
        <w:rPr>
          <w:rFonts w:ascii="Times New Roman" w:hAnsi="Times New Roman" w:cs="Times New Roman"/>
          <w:sz w:val="24"/>
          <w:szCs w:val="24"/>
        </w:rPr>
        <w:t>Obes</w:t>
      </w:r>
      <w:proofErr w:type="spellEnd"/>
      <w:r w:rsidR="006D652C">
        <w:rPr>
          <w:rFonts w:ascii="Times New Roman" w:hAnsi="Times New Roman" w:cs="Times New Roman"/>
          <w:sz w:val="24"/>
          <w:szCs w:val="24"/>
        </w:rPr>
        <w:t xml:space="preserve"> Surg 2013; 23(7):861-866)</w:t>
      </w:r>
      <w:r>
        <w:rPr>
          <w:rFonts w:ascii="Times New Roman" w:hAnsi="Times New Roman" w:cs="Times New Roman"/>
          <w:i/>
          <w:sz w:val="24"/>
          <w:szCs w:val="24"/>
        </w:rPr>
        <w:t>.</w:t>
      </w:r>
    </w:p>
    <w:p w:rsidR="00C7210C" w:rsidRDefault="00C7210C" w:rsidP="00F66540">
      <w:pPr>
        <w:spacing w:line="360" w:lineRule="auto"/>
        <w:rPr>
          <w:rFonts w:ascii="Times New Roman" w:hAnsi="Times New Roman" w:cs="Times New Roman"/>
          <w:sz w:val="24"/>
          <w:szCs w:val="24"/>
        </w:rPr>
      </w:pPr>
    </w:p>
    <w:p w:rsidR="00F66540" w:rsidRDefault="00F66540" w:rsidP="00F66540">
      <w:pPr>
        <w:spacing w:line="360" w:lineRule="auto"/>
        <w:rPr>
          <w:rFonts w:ascii="Times New Roman" w:hAnsi="Times New Roman" w:cs="Times New Roman"/>
          <w:sz w:val="24"/>
          <w:szCs w:val="24"/>
        </w:rPr>
      </w:pPr>
    </w:p>
    <w:p w:rsidR="00343D5D" w:rsidRPr="00F66540" w:rsidRDefault="00343D5D" w:rsidP="00343D5D"/>
    <w:p w:rsidR="00343D5D" w:rsidRDefault="00343D5D" w:rsidP="00343D5D"/>
    <w:p w:rsidR="00343D5D" w:rsidRDefault="00343D5D" w:rsidP="00343D5D">
      <w:pPr>
        <w:rPr>
          <w:b/>
          <w:bCs/>
          <w:i/>
          <w:iCs/>
        </w:rPr>
      </w:pPr>
    </w:p>
    <w:p w:rsidR="002B5488" w:rsidRDefault="002B5488"/>
    <w:sectPr w:rsidR="002B5488" w:rsidSect="002B5488">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EA1" w:rsidRDefault="00250EA1" w:rsidP="00343D5D">
      <w:pPr>
        <w:spacing w:after="0" w:line="240" w:lineRule="auto"/>
      </w:pPr>
      <w:r>
        <w:separator/>
      </w:r>
    </w:p>
  </w:endnote>
  <w:endnote w:type="continuationSeparator" w:id="0">
    <w:p w:rsidR="00250EA1" w:rsidRDefault="00250EA1" w:rsidP="00343D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EA1" w:rsidRDefault="00250EA1" w:rsidP="00343D5D">
      <w:pPr>
        <w:spacing w:after="0" w:line="240" w:lineRule="auto"/>
      </w:pPr>
      <w:r>
        <w:separator/>
      </w:r>
    </w:p>
  </w:footnote>
  <w:footnote w:type="continuationSeparator" w:id="0">
    <w:p w:rsidR="00250EA1" w:rsidRDefault="00250EA1" w:rsidP="00343D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D5D" w:rsidRDefault="00343D5D">
    <w:pPr>
      <w:pStyle w:val="Encabezado"/>
    </w:pPr>
    <w:r w:rsidRPr="00343D5D">
      <w:rPr>
        <w:noProof/>
        <w:lang w:eastAsia="es-ES"/>
      </w:rPr>
      <w:drawing>
        <wp:inline distT="0" distB="0" distL="0" distR="0">
          <wp:extent cx="1239217" cy="626165"/>
          <wp:effectExtent l="0" t="0" r="0" b="0"/>
          <wp:docPr id="7" name="Imagen 2"/>
          <wp:cNvGraphicFramePr/>
          <a:graphic xmlns:a="http://schemas.openxmlformats.org/drawingml/2006/main">
            <a:graphicData uri="http://schemas.openxmlformats.org/drawingml/2006/picture">
              <pic:pic xmlns:pic="http://schemas.openxmlformats.org/drawingml/2006/picture">
                <pic:nvPicPr>
                  <pic:cNvPr id="5" name="Picture 2"/>
                  <pic:cNvPicPr>
                    <a:picLocks noGrp="1" noChangeAspect="1" noChangeArrowheads="1"/>
                  </pic:cNvPicPr>
                </pic:nvPicPr>
                <pic:blipFill>
                  <a:blip r:embed="rId1"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241295" cy="627215"/>
                  </a:xfrm>
                  <a:prstGeom prst="rect">
                    <a:avLst/>
                  </a:prstGeom>
                  <a:noFill/>
                  <a:ln>
                    <a:noFill/>
                  </a:ln>
                  <a:effectLst/>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343D5D"/>
    <w:rsid w:val="00250EA1"/>
    <w:rsid w:val="002B5488"/>
    <w:rsid w:val="00343D5D"/>
    <w:rsid w:val="005A02AA"/>
    <w:rsid w:val="00622B05"/>
    <w:rsid w:val="006D652C"/>
    <w:rsid w:val="008C70AA"/>
    <w:rsid w:val="00B75DD1"/>
    <w:rsid w:val="00C7210C"/>
    <w:rsid w:val="00F66540"/>
    <w:rsid w:val="00FF06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48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43D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3D5D"/>
    <w:rPr>
      <w:rFonts w:ascii="Tahoma" w:hAnsi="Tahoma" w:cs="Tahoma"/>
      <w:sz w:val="16"/>
      <w:szCs w:val="16"/>
    </w:rPr>
  </w:style>
  <w:style w:type="paragraph" w:styleId="NormalWeb">
    <w:name w:val="Normal (Web)"/>
    <w:basedOn w:val="Normal"/>
    <w:uiPriority w:val="99"/>
    <w:semiHidden/>
    <w:unhideWhenUsed/>
    <w:rsid w:val="00343D5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343D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3D5D"/>
  </w:style>
  <w:style w:type="paragraph" w:styleId="Piedepgina">
    <w:name w:val="footer"/>
    <w:basedOn w:val="Normal"/>
    <w:link w:val="PiedepginaCar"/>
    <w:uiPriority w:val="99"/>
    <w:semiHidden/>
    <w:unhideWhenUsed/>
    <w:rsid w:val="00343D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43D5D"/>
  </w:style>
  <w:style w:type="table" w:styleId="Tablaconcuadrcula">
    <w:name w:val="Table Grid"/>
    <w:basedOn w:val="Tablanormal"/>
    <w:uiPriority w:val="1"/>
    <w:rsid w:val="00343D5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3973914">
      <w:bodyDiv w:val="1"/>
      <w:marLeft w:val="0"/>
      <w:marRight w:val="0"/>
      <w:marTop w:val="0"/>
      <w:marBottom w:val="0"/>
      <w:divBdr>
        <w:top w:val="none" w:sz="0" w:space="0" w:color="auto"/>
        <w:left w:val="none" w:sz="0" w:space="0" w:color="auto"/>
        <w:bottom w:val="none" w:sz="0" w:space="0" w:color="auto"/>
        <w:right w:val="none" w:sz="0" w:space="0" w:color="auto"/>
      </w:divBdr>
    </w:div>
    <w:div w:id="59633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952</Words>
  <Characters>5237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Pablo</cp:lastModifiedBy>
  <cp:revision>2</cp:revision>
  <dcterms:created xsi:type="dcterms:W3CDTF">2014-07-21T07:23:00Z</dcterms:created>
  <dcterms:modified xsi:type="dcterms:W3CDTF">2014-07-21T07:23:00Z</dcterms:modified>
</cp:coreProperties>
</file>